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4368" w:rsidRDefault="00E94368">
      <w:pPr>
        <w:spacing w:before="15" w:after="0" w:line="336" w:lineRule="auto"/>
        <w:jc w:val="center"/>
        <w:outlineLvl w:val="0"/>
        <w:rPr>
          <w:rFonts w:ascii="Arial" w:eastAsia="Times New Roman" w:hAnsi="Arial" w:cs="Arial"/>
          <w:b/>
          <w:bCs/>
          <w:color w:val="CD3301"/>
          <w:sz w:val="26"/>
          <w:szCs w:val="26"/>
          <w:lang w:eastAsia="ru-RU"/>
        </w:rPr>
      </w:pPr>
    </w:p>
    <w:p w:rsidR="00E94368" w:rsidRDefault="00CD1A22">
      <w:pPr>
        <w:spacing w:before="15" w:after="0" w:line="336" w:lineRule="auto"/>
        <w:jc w:val="center"/>
        <w:outlineLvl w:val="0"/>
        <w:rPr>
          <w:rFonts w:ascii="Arial" w:eastAsia="Times New Roman" w:hAnsi="Arial" w:cs="Arial"/>
          <w:b/>
          <w:bCs/>
          <w:color w:val="CD3301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2540" distL="0" distR="0">
            <wp:extent cx="2482850" cy="1921510"/>
            <wp:effectExtent l="0" t="0" r="0" b="0"/>
            <wp:docPr id="1" name="Рисунок 1" descr="C:\Users\Пользователь\Documents\фото о городе\улица 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Пользователь\Documents\фото о городе\улица Ленин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w w:val="0"/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  <w:r>
        <w:rPr>
          <w:rFonts w:ascii="Arial" w:eastAsia="Times New Roman" w:hAnsi="Arial" w:cs="Arial"/>
          <w:b/>
          <w:bCs/>
          <w:color w:val="CD3301"/>
          <w:sz w:val="26"/>
          <w:szCs w:val="26"/>
          <w:lang w:eastAsia="ru-RU"/>
        </w:rPr>
        <w:t xml:space="preserve">     </w:t>
      </w:r>
      <w:r>
        <w:rPr>
          <w:rFonts w:ascii="Arial" w:eastAsia="Times New Roman" w:hAnsi="Arial" w:cs="Arial"/>
          <w:b/>
          <w:bCs/>
          <w:noProof/>
          <w:color w:val="CD3301"/>
          <w:sz w:val="26"/>
          <w:szCs w:val="26"/>
          <w:lang w:eastAsia="ru-RU"/>
        </w:rPr>
        <w:drawing>
          <wp:inline distT="0" distB="9525" distL="0" distR="0">
            <wp:extent cx="2806700" cy="1934210"/>
            <wp:effectExtent l="0" t="0" r="0" b="0"/>
            <wp:docPr id="2" name="Рисунок 2" descr="C:\Users\Пользователь\Desktop\фото, поздравления\фото Ялуторовск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Пользователь\Desktop\фото, поздравления\фото Ялуторовск\00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193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368" w:rsidRDefault="00CD1A22">
      <w:pPr>
        <w:spacing w:after="0" w:line="336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1270">
            <wp:extent cx="2570480" cy="1758950"/>
            <wp:effectExtent l="0" t="0" r="0" b="0"/>
            <wp:docPr id="3" name="Рисунок 3" descr="C:\Users\Пользователь\Desktop\фото, поздравления\фото Ялуторовск\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Пользователь\Desktop\фото, поздравления\фото Ялуторовск\004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175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w w:val="0"/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</w:t>
      </w: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3175" distL="0" distR="0">
            <wp:extent cx="2616200" cy="1788160"/>
            <wp:effectExtent l="0" t="0" r="0" b="0"/>
            <wp:docPr id="4" name="Рисунок 4" descr="C:\Users\Пользователь\Desktop\фото, поздравления\фото Ялуторовск\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C:\Users\Пользователь\Desktop\фото, поздравления\фото Ялуторовск\004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78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</w:t>
      </w:r>
    </w:p>
    <w:p w:rsidR="00E94368" w:rsidRDefault="00CD1A22">
      <w:pPr>
        <w:spacing w:after="0" w:line="336" w:lineRule="auto"/>
        <w:jc w:val="center"/>
        <w:rPr>
          <w:rFonts w:ascii="Arial" w:eastAsia="Times New Roman" w:hAnsi="Arial" w:cs="Arial"/>
          <w:b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b/>
          <w:color w:val="000000"/>
          <w:sz w:val="26"/>
          <w:szCs w:val="26"/>
          <w:lang w:eastAsia="ru-RU"/>
        </w:rPr>
        <w:t xml:space="preserve"> </w:t>
      </w:r>
      <w:r>
        <w:rPr>
          <w:rFonts w:ascii="Arial" w:eastAsia="Times New Roman" w:hAnsi="Arial" w:cs="Arial"/>
          <w:b/>
          <w:noProof/>
          <w:color w:val="000000"/>
          <w:sz w:val="26"/>
          <w:szCs w:val="26"/>
          <w:lang w:eastAsia="ru-RU"/>
        </w:rPr>
        <w:drawing>
          <wp:inline distT="0" distB="6350" distL="0" distR="0">
            <wp:extent cx="2597150" cy="1765300"/>
            <wp:effectExtent l="0" t="0" r="0" b="0"/>
            <wp:docPr id="5" name="Рисунок 11" descr="C:\Users\Пользователь\Desktop\фото, поздравления\фото Ялуторовск\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1" descr="C:\Users\Пользователь\Desktop\фото, поздравления\фото Ялуторовск\001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color w:val="000000"/>
          <w:sz w:val="26"/>
          <w:szCs w:val="26"/>
          <w:lang w:eastAsia="ru-RU"/>
        </w:rPr>
        <w:t xml:space="preserve">  </w:t>
      </w:r>
      <w:r>
        <w:rPr>
          <w:rFonts w:ascii="Arial" w:hAnsi="Arial" w:cs="Arial"/>
          <w:b/>
          <w:sz w:val="28"/>
          <w:szCs w:val="28"/>
        </w:rPr>
        <w:t xml:space="preserve">     </w:t>
      </w:r>
      <w:r>
        <w:rPr>
          <w:rFonts w:ascii="Arial" w:hAnsi="Arial" w:cs="Arial"/>
          <w:b/>
          <w:noProof/>
          <w:sz w:val="28"/>
          <w:szCs w:val="28"/>
          <w:lang w:eastAsia="ru-RU"/>
        </w:rPr>
        <w:drawing>
          <wp:inline distT="0" distB="6350" distL="0" distR="6350">
            <wp:extent cx="2565400" cy="1727200"/>
            <wp:effectExtent l="0" t="0" r="0" b="0"/>
            <wp:docPr id="6" name="Рисунок 23" descr="C:\Users\Пользователь\Documents\фото о городе\фонтан и Со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3" descr="C:\Users\Пользователь\Documents\фото о городе\фонтан и Собор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368" w:rsidRDefault="00E94368">
      <w:pPr>
        <w:spacing w:after="0" w:line="336" w:lineRule="auto"/>
        <w:jc w:val="center"/>
        <w:rPr>
          <w:rFonts w:ascii="Arial" w:eastAsia="Times New Roman" w:hAnsi="Arial" w:cs="Arial"/>
          <w:b/>
          <w:color w:val="000000"/>
          <w:sz w:val="26"/>
          <w:szCs w:val="26"/>
          <w:lang w:eastAsia="ru-RU"/>
        </w:rPr>
      </w:pPr>
    </w:p>
    <w:p w:rsidR="00E94368" w:rsidRDefault="00CD1A22" w:rsidP="003A4CEE">
      <w:pPr>
        <w:spacing w:after="0" w:line="336" w:lineRule="auto"/>
        <w:jc w:val="center"/>
        <w:rPr>
          <w:rFonts w:ascii="Arial" w:eastAsia="Times New Roman" w:hAnsi="Arial" w:cs="Arial"/>
          <w:b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b/>
          <w:color w:val="000000"/>
          <w:sz w:val="26"/>
          <w:szCs w:val="26"/>
          <w:lang w:eastAsia="ru-RU"/>
        </w:rPr>
        <w:t>Инвестиционный паспорт города Ялуторовска</w:t>
      </w:r>
    </w:p>
    <w:p w:rsidR="007555AC" w:rsidRPr="007555AC" w:rsidRDefault="00CD1A22" w:rsidP="007555AC">
      <w:pPr>
        <w:pStyle w:val="ab"/>
        <w:numPr>
          <w:ilvl w:val="0"/>
          <w:numId w:val="4"/>
        </w:numPr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</w:pPr>
      <w:r w:rsidRPr="007555AC"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Краткая социально-экономическая характеристика.</w:t>
      </w:r>
    </w:p>
    <w:p w:rsidR="007555AC" w:rsidRDefault="007555AC" w:rsidP="007555AC">
      <w:pPr>
        <w:spacing w:after="0" w:line="240" w:lineRule="auto"/>
        <w:ind w:left="360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E94368" w:rsidRPr="007555AC" w:rsidRDefault="00F41011" w:rsidP="00F41011">
      <w:pPr>
        <w:spacing w:after="0" w:line="240" w:lineRule="auto"/>
        <w:ind w:left="360"/>
        <w:jc w:val="both"/>
        <w:rPr>
          <w:rFonts w:ascii="Arial" w:hAnsi="Arial" w:cs="Arial"/>
          <w:sz w:val="26"/>
          <w:szCs w:val="26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 w:rsidR="00CD1A22" w:rsidRP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Муниципальное образование город Ялуторовск является городским поселением в составе Тюменской области, наделен статусом городского округа. Официальное наименование муниципального образования «Городской округ Ялуторовск». Ялуторовск имеет свой герб и флаг. </w:t>
      </w:r>
      <w:r w:rsidR="00CD1A22" w:rsidRP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  <w:t>Территорию города составляют исторически сложившиеся земли города, прилегающие к ним земли общего пользования, территории традиционного природопользования населения города, рекреационные земли, находящиеся в границах Ялуторовска. Общая площадь земель города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Ялуторовска</w:t>
      </w:r>
      <w:r w:rsidR="00CD1A22" w:rsidRP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</w:t>
      </w:r>
      <w:r w:rsidR="003A4CEE" w:rsidRP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составляет</w:t>
      </w:r>
      <w:r w:rsidR="00CD1A22" w:rsidRP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5216 гектар. По всему периметру город граничит с сельскохозяйственными районами, поэтому развитие промышленности проходило с учетом этого фактора, город приобрел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</w:t>
      </w:r>
      <w:r w:rsidR="00CD1A22" w:rsidRP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lastRenderedPageBreak/>
        <w:t>черты промышленного центра по переработке сельскохозяйственного сырья.</w:t>
      </w:r>
    </w:p>
    <w:p w:rsidR="00E94368" w:rsidRDefault="00F41011" w:rsidP="00F41011">
      <w:pPr>
        <w:spacing w:after="0" w:line="240" w:lineRule="auto"/>
        <w:jc w:val="both"/>
        <w:rPr>
          <w:rFonts w:ascii="Arial" w:hAnsi="Arial" w:cs="Arial"/>
          <w:sz w:val="26"/>
          <w:szCs w:val="26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Всего на территории г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орода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Ялуторовска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по состоянию на 01.01.2020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года зарегистрировано инд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ивидуальных предпринимателей 938 человек и 453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предприятий и организаций всех форм собственности, из них: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сельское, лесное хозяйство, охота</w:t>
      </w:r>
      <w:r w:rsidR="003A4CEE">
        <w:rPr>
          <w:rFonts w:ascii="Arial" w:hAnsi="Arial" w:cs="Arial"/>
          <w:sz w:val="26"/>
          <w:szCs w:val="26"/>
        </w:rPr>
        <w:t>, рыболовство и рыбоводство – 9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F41011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обрабатывающие производства – 46</w:t>
      </w:r>
      <w:r w:rsidR="00CD1A22"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обеспечение электрической энергией, газом и паро</w:t>
      </w:r>
      <w:r w:rsidR="003A4CEE">
        <w:rPr>
          <w:rFonts w:ascii="Arial" w:hAnsi="Arial" w:cs="Arial"/>
          <w:sz w:val="26"/>
          <w:szCs w:val="26"/>
        </w:rPr>
        <w:t>м; кондиционирование воздуха – 1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водоснабжение; водоотведение, организация сбора и утилизации отходов, деятельнос</w:t>
      </w:r>
      <w:r w:rsidR="003A4CEE">
        <w:rPr>
          <w:rFonts w:ascii="Arial" w:hAnsi="Arial" w:cs="Arial"/>
          <w:sz w:val="26"/>
          <w:szCs w:val="26"/>
        </w:rPr>
        <w:t>ть по ликвидации загрязнений – 3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F41011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строительство – 54</w:t>
      </w:r>
      <w:r w:rsidR="00CD1A22"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торговля оптовая и розничная; ремонт автотранспортных средств и </w:t>
      </w:r>
      <w:r w:rsidR="00F41011">
        <w:rPr>
          <w:rFonts w:ascii="Arial" w:hAnsi="Arial" w:cs="Arial"/>
          <w:sz w:val="26"/>
          <w:szCs w:val="26"/>
        </w:rPr>
        <w:t>мотоциклов – 103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F41011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транспортировка и хранение – 34</w:t>
      </w:r>
      <w:r w:rsidR="00CD1A22"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деятельность гостиниц и предпр</w:t>
      </w:r>
      <w:r w:rsidR="00F41011">
        <w:rPr>
          <w:rFonts w:ascii="Arial" w:hAnsi="Arial" w:cs="Arial"/>
          <w:sz w:val="26"/>
          <w:szCs w:val="26"/>
        </w:rPr>
        <w:t>иятий общественного питания – 15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деятельность в области информации и связи – 13;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</w:t>
      </w:r>
      <w:r w:rsidR="003A4CEE">
        <w:rPr>
          <w:rFonts w:ascii="Arial" w:hAnsi="Arial" w:cs="Arial"/>
          <w:sz w:val="26"/>
          <w:szCs w:val="26"/>
        </w:rPr>
        <w:t>ность финансовая и страховая – 3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деятельность по операциям с недвижимым имуществом – </w:t>
      </w:r>
      <w:r w:rsidR="00F41011">
        <w:rPr>
          <w:rFonts w:ascii="Arial" w:hAnsi="Arial" w:cs="Arial"/>
          <w:sz w:val="26"/>
          <w:szCs w:val="26"/>
        </w:rPr>
        <w:t>39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деятельность профессионал</w:t>
      </w:r>
      <w:r w:rsidR="00F41011">
        <w:rPr>
          <w:rFonts w:ascii="Arial" w:hAnsi="Arial" w:cs="Arial"/>
          <w:sz w:val="26"/>
          <w:szCs w:val="26"/>
        </w:rPr>
        <w:t>ьная, научная и техническая – 18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деятельность административная и сопутств</w:t>
      </w:r>
      <w:r w:rsidR="00F41011">
        <w:rPr>
          <w:rFonts w:ascii="Arial" w:hAnsi="Arial" w:cs="Arial"/>
          <w:sz w:val="26"/>
          <w:szCs w:val="26"/>
        </w:rPr>
        <w:t>ующие дополнительные услуги – 13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государственное управление и обеспечение военной безопасно</w:t>
      </w:r>
      <w:r w:rsidR="00F41011">
        <w:rPr>
          <w:rFonts w:ascii="Arial" w:hAnsi="Arial" w:cs="Arial"/>
          <w:sz w:val="26"/>
          <w:szCs w:val="26"/>
        </w:rPr>
        <w:t>сти; социальное обеспечение – 22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F41011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образование – 23</w:t>
      </w:r>
      <w:r w:rsidR="00CD1A22"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деятельность в области здравоо</w:t>
      </w:r>
      <w:r w:rsidR="00F41011">
        <w:rPr>
          <w:rFonts w:ascii="Arial" w:hAnsi="Arial" w:cs="Arial"/>
          <w:sz w:val="26"/>
          <w:szCs w:val="26"/>
        </w:rPr>
        <w:t>хранения и социальных услуг – 17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деятельность в области культуры, спорта, орган</w:t>
      </w:r>
      <w:r w:rsidR="003A4CEE">
        <w:rPr>
          <w:rFonts w:ascii="Arial" w:hAnsi="Arial" w:cs="Arial"/>
          <w:sz w:val="26"/>
          <w:szCs w:val="26"/>
        </w:rPr>
        <w:t>изации досуга и развлечений – 16</w:t>
      </w:r>
      <w:r>
        <w:rPr>
          <w:rFonts w:ascii="Arial" w:hAnsi="Arial" w:cs="Arial"/>
          <w:sz w:val="26"/>
          <w:szCs w:val="26"/>
        </w:rPr>
        <w:t>;</w:t>
      </w:r>
    </w:p>
    <w:p w:rsidR="00E94368" w:rsidRDefault="00CD1A22" w:rsidP="00F41011">
      <w:pPr>
        <w:numPr>
          <w:ilvl w:val="0"/>
          <w:numId w:val="1"/>
        </w:num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>предос</w:t>
      </w:r>
      <w:r w:rsidR="00F41011">
        <w:rPr>
          <w:rFonts w:ascii="Arial" w:hAnsi="Arial" w:cs="Arial"/>
          <w:sz w:val="26"/>
          <w:szCs w:val="26"/>
        </w:rPr>
        <w:t>тавление прочих видов услуг – 25</w:t>
      </w:r>
      <w:r>
        <w:rPr>
          <w:rFonts w:ascii="Arial" w:hAnsi="Arial" w:cs="Arial"/>
          <w:sz w:val="26"/>
          <w:szCs w:val="26"/>
        </w:rPr>
        <w:t>.</w:t>
      </w:r>
    </w:p>
    <w:p w:rsidR="003A4CEE" w:rsidRDefault="003A4CEE" w:rsidP="003A4CEE">
      <w:pPr>
        <w:spacing w:after="0" w:line="240" w:lineRule="auto"/>
        <w:ind w:left="225" w:right="30"/>
        <w:jc w:val="both"/>
        <w:rPr>
          <w:rFonts w:ascii="Arial" w:hAnsi="Arial" w:cs="Arial"/>
          <w:sz w:val="26"/>
          <w:szCs w:val="26"/>
        </w:rPr>
      </w:pPr>
    </w:p>
    <w:p w:rsidR="003A4CEE" w:rsidRDefault="00CD1A22" w:rsidP="003A4CEE">
      <w:pPr>
        <w:spacing w:after="0" w:line="240" w:lineRule="auto"/>
        <w:ind w:left="227" w:right="28"/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2. Инвестиционная политика</w:t>
      </w:r>
      <w:r w:rsidR="00F41011"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.</w:t>
      </w:r>
      <w:r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 xml:space="preserve"> </w:t>
      </w:r>
    </w:p>
    <w:p w:rsidR="00E94368" w:rsidRDefault="00CD1A22" w:rsidP="00F41011">
      <w:pPr>
        <w:spacing w:after="0" w:line="240" w:lineRule="auto"/>
        <w:ind w:left="227" w:right="28"/>
        <w:jc w:val="both"/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Наличие благоприятного инвестиционного климата является одним из основных факторов, положительно влияющих на рост инвестиций в экономику города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Ялуторовска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. В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2019</w:t>
      </w:r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г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оду</w:t>
      </w:r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объем инвестиций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в основной капитал 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по предварительным данным составил 634,9</w:t>
      </w:r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млн. рублей.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Увеличение притока инвестиций в экономику города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Ялуторовска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обеспечивает его стабильный экономический рост, повышение уровня жизни населения.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Стратегия развития города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Ялуторовска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строится на использовании выгодного транспортно-географического положения. Ялуторовск обладает значительным транспортно- транзитным потенциалом. Федеральная трасса Тюмень-Омск и сеть автомобильных дорог областного значения удобно связывают город с областным центром и северными территориями области – Ямало - Ненецким и Ханты - Мансийским округами. По территории города проходит Транссибирская железнодорожная магистраль.</w:t>
      </w:r>
    </w:p>
    <w:p w:rsidR="00E94368" w:rsidRDefault="00CD1A22">
      <w:pPr>
        <w:spacing w:beforeAutospacing="1" w:after="60" w:line="336" w:lineRule="auto"/>
        <w:ind w:left="225" w:right="30"/>
        <w:rPr>
          <w:rFonts w:ascii="Arial" w:hAnsi="Arial" w:cs="Arial"/>
          <w:sz w:val="26"/>
          <w:szCs w:val="26"/>
        </w:rPr>
      </w:pPr>
      <w:r>
        <w:rPr>
          <w:noProof/>
          <w:lang w:eastAsia="ru-RU"/>
        </w:rPr>
        <w:lastRenderedPageBreak/>
        <w:drawing>
          <wp:inline distT="0" distB="8255" distL="0" distR="4445">
            <wp:extent cx="5939790" cy="2030095"/>
            <wp:effectExtent l="0" t="0" r="0" b="0"/>
            <wp:docPr id="7" name="Рисунок 7" descr="C:\Users\Пользователь\Desktop\фото, поздравления\фото Ялуторовск\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Пользователь\Desktop\фото, поздравления\фото Ялуторовск\007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368" w:rsidRDefault="00CD1A22" w:rsidP="00F41011">
      <w:pPr>
        <w:spacing w:beforeAutospacing="1" w:after="60" w:line="336" w:lineRule="auto"/>
        <w:ind w:left="225" w:right="30"/>
        <w:jc w:val="both"/>
        <w:rPr>
          <w:rFonts w:ascii="Arial" w:hAnsi="Arial" w:cs="Arial"/>
          <w:sz w:val="26"/>
          <w:szCs w:val="26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2.1. Инвестиционная привлекательность 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города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Ялуторовска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.</w:t>
      </w:r>
    </w:p>
    <w:p w:rsidR="00E94368" w:rsidRDefault="00F41011" w:rsidP="00F4101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Стабильная общественно-политическая ситуация, наличие генерального плана города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Ялуторовска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и правил землепользования и застройки, наличие чистой питьевой воды, поступающей из подземного водозабора, наличие системы очистки сточных вод, развитое сетевое электрическое и тепловое хозяйство, развитая сеть снабжения города природным газом, наличие сети банковских учреждений, интенсивное вложение частного капитала в сферу торговли, общественного питания, формирование муниципального заказа, система поддержки малого и среднего предпринимательства, наличие перечней свободных земельных площадок и нежилых муниципальных помещений </w:t>
      </w:r>
      <w:r w:rsidR="00CD1A22">
        <w:rPr>
          <w:rFonts w:ascii="Arial" w:hAnsi="Arial" w:cs="Arial"/>
          <w:sz w:val="26"/>
          <w:szCs w:val="26"/>
        </w:rPr>
        <w:t>для реализации инвестиционных проектов.</w:t>
      </w:r>
    </w:p>
    <w:p w:rsidR="00E94368" w:rsidRDefault="00F41011" w:rsidP="00F4101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2.2. Приоритетные направления инвестиционной политики:</w:t>
      </w:r>
    </w:p>
    <w:p w:rsidR="00E94368" w:rsidRDefault="00CD1A22" w:rsidP="00F4101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- поддержка предпринимательской и инвестиционной деятельности; </w:t>
      </w:r>
    </w:p>
    <w:p w:rsidR="00E94368" w:rsidRDefault="00CD1A22" w:rsidP="00F4101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- кадровое обеспечение приоритетных инвестиционных проектов;</w:t>
      </w:r>
    </w:p>
    <w:p w:rsidR="00E94368" w:rsidRDefault="00CD1A22" w:rsidP="00F41011">
      <w:pPr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- развитие инфраструктуры 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инвестиционной деятельности; 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  <w:t xml:space="preserve">-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улучшение инвестиционного климата.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</w:p>
    <w:p w:rsidR="003A4CEE" w:rsidRDefault="00CD1A22" w:rsidP="00F41011">
      <w:pPr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3. Трудовой потенциал</w:t>
      </w:r>
      <w:r w:rsidR="00F41011"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.</w:t>
      </w:r>
    </w:p>
    <w:p w:rsidR="00E94368" w:rsidRDefault="00CD1A22" w:rsidP="00F41011">
      <w:pPr>
        <w:spacing w:after="0" w:line="240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Численность нас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еления 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города Ялуторовска на 01.01.2020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составила </w:t>
      </w:r>
      <w:r w:rsidR="007555AC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 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40 273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человек.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На 01.01.2020</w:t>
      </w:r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в городском центр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е занятости на учете стоит   102</w:t>
      </w:r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человек в статусе безработных. У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ровень безработицы составил 0,64</w:t>
      </w:r>
      <w:r w:rsidR="003A4CEE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</w:t>
      </w:r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% от </w:t>
      </w:r>
      <w:bookmarkStart w:id="0" w:name="_GoBack"/>
      <w:bookmarkEnd w:id="0"/>
      <w:r w:rsidRP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численности экономически активного населения.</w:t>
      </w:r>
    </w:p>
    <w:p w:rsidR="00E94368" w:rsidRDefault="00E94368">
      <w:pPr>
        <w:spacing w:after="0" w:line="336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E94368" w:rsidRPr="00223653" w:rsidRDefault="00CD1A22">
      <w:pPr>
        <w:spacing w:after="0" w:line="336" w:lineRule="auto"/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4. Производственный потенциал</w:t>
      </w:r>
      <w:r w:rsidR="00F41011">
        <w:rPr>
          <w:rFonts w:ascii="Arial" w:eastAsia="Times New Roman" w:hAnsi="Arial" w:cs="Arial"/>
          <w:b/>
          <w:bCs/>
          <w:color w:val="000000"/>
          <w:sz w:val="26"/>
          <w:szCs w:val="26"/>
          <w:lang w:eastAsia="ru-RU"/>
        </w:rPr>
        <w:t>.</w:t>
      </w:r>
    </w:p>
    <w:tbl>
      <w:tblPr>
        <w:tblW w:w="9385" w:type="dxa"/>
        <w:tblInd w:w="-44" w:type="dxa"/>
        <w:tblBorders>
          <w:top w:val="outset" w:sz="6" w:space="0" w:color="00000A"/>
          <w:left w:val="outset" w:sz="6" w:space="0" w:color="00000A"/>
          <w:bottom w:val="outset" w:sz="6" w:space="0" w:color="00000A"/>
          <w:right w:val="outset" w:sz="6" w:space="0" w:color="00000A"/>
          <w:insideH w:val="outset" w:sz="6" w:space="0" w:color="00000A"/>
          <w:insideV w:val="outset" w:sz="6" w:space="0" w:color="00000A"/>
        </w:tblBorders>
        <w:tblCellMar>
          <w:left w:w="-22" w:type="dxa"/>
          <w:right w:w="0" w:type="dxa"/>
        </w:tblCellMar>
        <w:tblLook w:val="04A0" w:firstRow="1" w:lastRow="0" w:firstColumn="1" w:lastColumn="0" w:noHBand="0" w:noVBand="1"/>
      </w:tblPr>
      <w:tblGrid>
        <w:gridCol w:w="6607"/>
        <w:gridCol w:w="1466"/>
        <w:gridCol w:w="1312"/>
      </w:tblGrid>
      <w:tr w:rsidR="00E94368">
        <w:tc>
          <w:tcPr>
            <w:tcW w:w="6607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Показатели 201</w:t>
            </w:r>
            <w:r w:rsidR="00AB0C59"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9</w:t>
            </w: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 xml:space="preserve"> год</w:t>
            </w:r>
          </w:p>
        </w:tc>
        <w:tc>
          <w:tcPr>
            <w:tcW w:w="1466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Ед. измерения</w:t>
            </w:r>
          </w:p>
        </w:tc>
        <w:tc>
          <w:tcPr>
            <w:tcW w:w="1312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E94368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</w:p>
        </w:tc>
      </w:tr>
      <w:tr w:rsidR="00E94368">
        <w:tc>
          <w:tcPr>
            <w:tcW w:w="6607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pStyle w:val="ab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Отгружено товаров собственного производства, выполнено работ и услуг собственными силами, в том числе:</w:t>
            </w:r>
          </w:p>
        </w:tc>
        <w:tc>
          <w:tcPr>
            <w:tcW w:w="1466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млн. руб.</w:t>
            </w:r>
          </w:p>
        </w:tc>
        <w:tc>
          <w:tcPr>
            <w:tcW w:w="1312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Pr="00CD1A22" w:rsidRDefault="00F41011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10252,7</w:t>
            </w:r>
          </w:p>
        </w:tc>
      </w:tr>
      <w:tr w:rsidR="00E94368">
        <w:tc>
          <w:tcPr>
            <w:tcW w:w="6607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- обрабатывающие производства</w:t>
            </w:r>
          </w:p>
        </w:tc>
        <w:tc>
          <w:tcPr>
            <w:tcW w:w="1466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млн. руб.</w:t>
            </w:r>
          </w:p>
        </w:tc>
        <w:tc>
          <w:tcPr>
            <w:tcW w:w="1312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Pr="00CD1A22" w:rsidRDefault="00F41011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8929,2</w:t>
            </w:r>
          </w:p>
        </w:tc>
      </w:tr>
      <w:tr w:rsidR="00E94368">
        <w:tc>
          <w:tcPr>
            <w:tcW w:w="6607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- обеспечение электрической энергией, газом и паром: кондиционирование воздуха</w:t>
            </w:r>
          </w:p>
        </w:tc>
        <w:tc>
          <w:tcPr>
            <w:tcW w:w="1466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млн. руб.</w:t>
            </w:r>
          </w:p>
        </w:tc>
        <w:tc>
          <w:tcPr>
            <w:tcW w:w="1312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Pr="00CD1A22" w:rsidRDefault="00F41011" w:rsidP="00223653">
            <w:pPr>
              <w:spacing w:after="0" w:line="240" w:lineRule="auto"/>
              <w:jc w:val="center"/>
              <w:rPr>
                <w:rFonts w:ascii="Arial" w:hAnsi="Arial" w:cs="Arial"/>
                <w:sz w:val="26"/>
                <w:szCs w:val="26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1171</w:t>
            </w:r>
          </w:p>
        </w:tc>
      </w:tr>
      <w:tr w:rsidR="00E94368">
        <w:tc>
          <w:tcPr>
            <w:tcW w:w="6607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lastRenderedPageBreak/>
              <w:t>- водоснабжение: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1466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Default="00CD1A22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млн. руб.</w:t>
            </w:r>
          </w:p>
        </w:tc>
        <w:tc>
          <w:tcPr>
            <w:tcW w:w="1312" w:type="dxa"/>
            <w:tcBorders>
              <w:top w:val="outset" w:sz="6" w:space="0" w:color="00000A"/>
              <w:left w:val="outset" w:sz="6" w:space="0" w:color="00000A"/>
              <w:bottom w:val="outset" w:sz="6" w:space="0" w:color="00000A"/>
              <w:right w:val="outset" w:sz="6" w:space="0" w:color="00000A"/>
            </w:tcBorders>
            <w:shd w:val="clear" w:color="auto" w:fill="auto"/>
            <w:tcMar>
              <w:left w:w="-22" w:type="dxa"/>
            </w:tcMar>
            <w:vAlign w:val="center"/>
          </w:tcPr>
          <w:p w:rsidR="00E94368" w:rsidRPr="00CD1A22" w:rsidRDefault="003A4CEE" w:rsidP="0022365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6"/>
                <w:szCs w:val="26"/>
                <w:lang w:eastAsia="ru-RU"/>
              </w:rPr>
              <w:t>нет данных</w:t>
            </w:r>
          </w:p>
        </w:tc>
      </w:tr>
    </w:tbl>
    <w:p w:rsidR="00E94368" w:rsidRDefault="00E94368">
      <w:pPr>
        <w:spacing w:after="0" w:line="336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E94368" w:rsidRDefault="00CD1A22">
      <w:pPr>
        <w:spacing w:after="0" w:line="336" w:lineRule="auto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59000" cy="1155700"/>
            <wp:effectExtent l="0" t="0" r="0" b="0"/>
            <wp:docPr id="9" name="Picture 5" descr="cover0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5" descr="cover01.pd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4868" t="27623" r="35363" b="50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</w:t>
      </w:r>
      <w:r>
        <w:rPr>
          <w:noProof/>
          <w:lang w:eastAsia="ru-RU"/>
        </w:rPr>
        <w:drawing>
          <wp:inline distT="0" distB="6350" distL="0" distR="8255">
            <wp:extent cx="1649095" cy="1117600"/>
            <wp:effectExtent l="0" t="0" r="0" b="0"/>
            <wp:docPr id="10" name="Picture 2" descr="C:\Users\Пользователь\Desktop\Лого_А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C:\Users\Пользователь\Desktop\Лого_АО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095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1270">
            <wp:extent cx="1923415" cy="1200150"/>
            <wp:effectExtent l="0" t="0" r="635" b="0"/>
            <wp:docPr id="12" name="Изображение1" descr="C:\Documents and Settings\КостенкоРА\Рабочий стол\logo_Porevi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" descr="C:\Documents and Settings\КостенкоРА\Рабочий стол\logo_Porevit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41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82750" cy="723900"/>
            <wp:effectExtent l="0" t="0" r="0" b="0"/>
            <wp:docPr id="13" name="Рисунок 9" descr="cid:image003.jpg@01D3A96A.73E39A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9" descr="cid:image003.jpg@01D3A96A.73E39AC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653">
        <w:rPr>
          <w:lang w:eastAsia="ru-RU"/>
        </w:rPr>
        <w:t xml:space="preserve">  </w:t>
      </w:r>
      <w:r w:rsidR="00223653" w:rsidRPr="00223653">
        <w:rPr>
          <w:noProof/>
          <w:lang w:eastAsia="ru-RU"/>
        </w:rPr>
        <w:drawing>
          <wp:inline distT="0" distB="0" distL="0" distR="0" wp14:anchorId="49FE2157" wp14:editId="245821D8">
            <wp:extent cx="1841500" cy="939688"/>
            <wp:effectExtent l="19050" t="0" r="25400" b="299085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347" cy="96512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223653" w:rsidRPr="00223653">
        <w:rPr>
          <w:noProof/>
          <w:lang w:eastAsia="ru-RU"/>
        </w:rPr>
        <w:drawing>
          <wp:inline distT="0" distB="0" distL="0" distR="0" wp14:anchorId="4BD355B1" wp14:editId="4BC1A311">
            <wp:extent cx="2127250" cy="898525"/>
            <wp:effectExtent l="0" t="0" r="6350" b="0"/>
            <wp:docPr id="1026" name="Picture 2" descr="ÐÐ½ÑÐµÐ´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Ð½ÑÐµÐ´Ð¸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133" cy="91748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94368" w:rsidRDefault="00CD1A22">
      <w:pPr>
        <w:spacing w:after="0" w:line="336" w:lineRule="auto"/>
        <w:rPr>
          <w:rFonts w:ascii="Arial" w:hAnsi="Arial" w:cs="Arial"/>
          <w:sz w:val="26"/>
          <w:szCs w:val="26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>4.1. Основные предприятия города</w:t>
      </w:r>
      <w:r w:rsidR="00F41011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.</w:t>
      </w:r>
    </w:p>
    <w:p w:rsidR="00E94368" w:rsidRDefault="00F41011" w:rsidP="00F4101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Филиал «Молочный комбинат «Ялуторовский» АО «Данон Россия» - организован на базе бывшего молочно - консервного комбината, занимается переработкой молока с 1936 года. Основная продукция - молочные консервы, молоко жидкое обработанное, творог и продукты творожные, сливки.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  <w:t xml:space="preserve">АО «Мясокомбинат «Ялуторовский» осуществляет свою деятельность с 1929 года. Выпускает более 100 наименований колбасных изделий, консервы мясные и мясорастительные, мясные полуфабрикаты.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  <w:t xml:space="preserve">ООО «ЮНИГРЭЙН» образовано на базе комбината хлебопродуктов, который в свою очередь, функционировал с 1912 года. Предприятие производит муку, крупы, комбикорм. </w:t>
      </w:r>
    </w:p>
    <w:p w:rsidR="00E94368" w:rsidRDefault="00F41011" w:rsidP="00F4101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ООО «Интеди» образовано на базе мебельного цеха лесозавода. Изготавливает мебель офисную, кухонную, корпусную, для детских комнат.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  <w:t xml:space="preserve"> </w:t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АО «КСМ» завод «Поревит» выпускает силикатные изделия и стеновые материалы.</w:t>
      </w:r>
    </w:p>
    <w:p w:rsidR="00E94368" w:rsidRDefault="00F41011" w:rsidP="00F41011">
      <w:pPr>
        <w:spacing w:after="0" w:line="240" w:lineRule="auto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     </w:t>
      </w:r>
      <w:r w:rsidR="00CD1A22">
        <w:rPr>
          <w:rFonts w:ascii="Arial" w:hAnsi="Arial" w:cs="Arial"/>
          <w:sz w:val="26"/>
          <w:szCs w:val="26"/>
        </w:rPr>
        <w:t>В группу компаний «Кондитерское объединение «Далматово» входят шесть предприятий, три из них расположены в Ялуторовске: ООО «Омега», ООО «Кондитерская фабрика «Кураж», ООО «Фабрика печенья».</w:t>
      </w:r>
    </w:p>
    <w:p w:rsidR="00E94368" w:rsidRDefault="00F41011" w:rsidP="00F41011">
      <w:pPr>
        <w:spacing w:after="0" w:line="240" w:lineRule="auto"/>
        <w:jc w:val="both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t xml:space="preserve">      </w:t>
      </w:r>
      <w:r w:rsidR="00CD1A22">
        <w:rPr>
          <w:rFonts w:ascii="Arial" w:hAnsi="Arial" w:cs="Arial"/>
          <w:sz w:val="26"/>
          <w:szCs w:val="26"/>
        </w:rPr>
        <w:t>«Далматово» – один из лидеров УРФО по производству мучных кондитерских изделий с большим ассортиментом продукции (около 100 наименований). Производство оснащено современным высокотехнологичным оборудованием от ведущих европейских производителей.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br/>
      </w:r>
      <w:r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     </w:t>
      </w:r>
      <w:r w:rsidR="00CD1A22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Предприятия города Ялуторовска ООО «Омега», ООО «Оазис», ООО «Земля» выпускают хлебобулочную и кондитерскую продукцию. </w:t>
      </w:r>
    </w:p>
    <w:p w:rsidR="00E94368" w:rsidRDefault="00E94368">
      <w:pPr>
        <w:spacing w:after="0" w:line="240" w:lineRule="auto"/>
        <w:jc w:val="both"/>
      </w:pPr>
    </w:p>
    <w:sectPr w:rsidR="00E94368">
      <w:pgSz w:w="11906" w:h="16838"/>
      <w:pgMar w:top="1134" w:right="850" w:bottom="1134" w:left="1701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ndale Sans UI"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9B2DF1"/>
    <w:multiLevelType w:val="multilevel"/>
    <w:tmpl w:val="3FA64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">
    <w:nsid w:val="457D0EC6"/>
    <w:multiLevelType w:val="hybridMultilevel"/>
    <w:tmpl w:val="310E4698"/>
    <w:lvl w:ilvl="0" w:tplc="BBC62F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686D7B"/>
    <w:multiLevelType w:val="multilevel"/>
    <w:tmpl w:val="B30EC0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">
    <w:nsid w:val="614135C4"/>
    <w:multiLevelType w:val="multilevel"/>
    <w:tmpl w:val="C8A604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4368"/>
    <w:rsid w:val="00223653"/>
    <w:rsid w:val="002F5643"/>
    <w:rsid w:val="003A4CEE"/>
    <w:rsid w:val="006A6B87"/>
    <w:rsid w:val="007555AC"/>
    <w:rsid w:val="00AB0C59"/>
    <w:rsid w:val="00CD1A22"/>
    <w:rsid w:val="00E94368"/>
    <w:rsid w:val="00F41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714654-79BE-4E1A-8DB6-09D02DBF63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/>
    </w:pPr>
    <w:rPr>
      <w:rFonts w:ascii="Calibri" w:eastAsia="Calibri" w:hAnsi="Calibri"/>
      <w:color w:val="00000A"/>
      <w:sz w:val="22"/>
    </w:rPr>
  </w:style>
  <w:style w:type="paragraph" w:styleId="1">
    <w:name w:val="heading 1"/>
    <w:basedOn w:val="a"/>
    <w:link w:val="10"/>
    <w:uiPriority w:val="9"/>
    <w:qFormat/>
    <w:rsid w:val="009C2A54"/>
    <w:pPr>
      <w:spacing w:before="15" w:after="0" w:line="240" w:lineRule="auto"/>
      <w:outlineLvl w:val="0"/>
    </w:pPr>
    <w:rPr>
      <w:rFonts w:ascii="Times New Roman" w:eastAsia="Times New Roman" w:hAnsi="Times New Roman" w:cs="Times New Roman"/>
      <w:b/>
      <w:bCs/>
      <w:color w:val="CD3301"/>
      <w:sz w:val="29"/>
      <w:szCs w:val="29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9C2A54"/>
    <w:rPr>
      <w:rFonts w:ascii="Times New Roman" w:eastAsia="Times New Roman" w:hAnsi="Times New Roman" w:cs="Times New Roman"/>
      <w:b/>
      <w:bCs/>
      <w:color w:val="CD3301"/>
      <w:sz w:val="29"/>
      <w:szCs w:val="29"/>
      <w:lang w:eastAsia="ru-RU"/>
    </w:rPr>
  </w:style>
  <w:style w:type="character" w:customStyle="1" w:styleId="-">
    <w:name w:val="Интернет-ссылка"/>
    <w:basedOn w:val="a0"/>
    <w:uiPriority w:val="99"/>
    <w:semiHidden/>
    <w:unhideWhenUsed/>
    <w:rsid w:val="009C2A54"/>
    <w:rPr>
      <w:color w:val="CD3300"/>
      <w:u w:val="single"/>
    </w:rPr>
  </w:style>
  <w:style w:type="character" w:customStyle="1" w:styleId="ListLabel1">
    <w:name w:val="ListLabel 1"/>
    <w:qFormat/>
    <w:rPr>
      <w:rFonts w:ascii="Tahoma" w:hAnsi="Tahoma"/>
      <w:sz w:val="24"/>
    </w:rPr>
  </w:style>
  <w:style w:type="character" w:customStyle="1" w:styleId="ListLabel2">
    <w:name w:val="ListLabel 2"/>
    <w:qFormat/>
    <w:rPr>
      <w:sz w:val="20"/>
    </w:rPr>
  </w:style>
  <w:style w:type="character" w:customStyle="1" w:styleId="ListLabel3">
    <w:name w:val="ListLabel 3"/>
    <w:qFormat/>
    <w:rPr>
      <w:sz w:val="20"/>
    </w:rPr>
  </w:style>
  <w:style w:type="character" w:customStyle="1" w:styleId="ListLabel4">
    <w:name w:val="ListLabel 4"/>
    <w:qFormat/>
    <w:rPr>
      <w:sz w:val="20"/>
    </w:rPr>
  </w:style>
  <w:style w:type="character" w:customStyle="1" w:styleId="ListLabel5">
    <w:name w:val="ListLabel 5"/>
    <w:qFormat/>
    <w:rPr>
      <w:sz w:val="20"/>
    </w:rPr>
  </w:style>
  <w:style w:type="character" w:customStyle="1" w:styleId="ListLabel6">
    <w:name w:val="ListLabel 6"/>
    <w:qFormat/>
    <w:rPr>
      <w:sz w:val="20"/>
    </w:rPr>
  </w:style>
  <w:style w:type="character" w:customStyle="1" w:styleId="ListLabel7">
    <w:name w:val="ListLabel 7"/>
    <w:qFormat/>
    <w:rPr>
      <w:sz w:val="20"/>
    </w:rPr>
  </w:style>
  <w:style w:type="character" w:customStyle="1" w:styleId="ListLabel8">
    <w:name w:val="ListLabel 8"/>
    <w:qFormat/>
    <w:rPr>
      <w:sz w:val="20"/>
    </w:rPr>
  </w:style>
  <w:style w:type="character" w:customStyle="1" w:styleId="ListLabel9">
    <w:name w:val="ListLabel 9"/>
    <w:qFormat/>
    <w:rPr>
      <w:sz w:val="20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ascii="Tahoma" w:hAnsi="Tahoma" w:cs="Symbol"/>
      <w:sz w:val="24"/>
    </w:rPr>
  </w:style>
  <w:style w:type="character" w:customStyle="1" w:styleId="ListLabel14">
    <w:name w:val="ListLabel 14"/>
    <w:qFormat/>
    <w:rPr>
      <w:rFonts w:cs="Courier New"/>
      <w:sz w:val="20"/>
    </w:rPr>
  </w:style>
  <w:style w:type="character" w:customStyle="1" w:styleId="ListLabel15">
    <w:name w:val="ListLabel 15"/>
    <w:qFormat/>
    <w:rPr>
      <w:rFonts w:cs="Wingdings"/>
      <w:sz w:val="20"/>
    </w:rPr>
  </w:style>
  <w:style w:type="character" w:customStyle="1" w:styleId="ListLabel16">
    <w:name w:val="ListLabel 16"/>
    <w:qFormat/>
    <w:rPr>
      <w:rFonts w:cs="Wingdings"/>
      <w:sz w:val="20"/>
    </w:rPr>
  </w:style>
  <w:style w:type="character" w:customStyle="1" w:styleId="ListLabel17">
    <w:name w:val="ListLabel 17"/>
    <w:qFormat/>
    <w:rPr>
      <w:rFonts w:cs="Wingdings"/>
      <w:sz w:val="20"/>
    </w:rPr>
  </w:style>
  <w:style w:type="character" w:customStyle="1" w:styleId="ListLabel18">
    <w:name w:val="ListLabel 18"/>
    <w:qFormat/>
    <w:rPr>
      <w:rFonts w:cs="Wingdings"/>
      <w:sz w:val="20"/>
    </w:rPr>
  </w:style>
  <w:style w:type="character" w:customStyle="1" w:styleId="ListLabel19">
    <w:name w:val="ListLabel 19"/>
    <w:qFormat/>
    <w:rPr>
      <w:rFonts w:cs="Wingdings"/>
      <w:sz w:val="20"/>
    </w:rPr>
  </w:style>
  <w:style w:type="character" w:customStyle="1" w:styleId="ListLabel20">
    <w:name w:val="ListLabel 20"/>
    <w:qFormat/>
    <w:rPr>
      <w:rFonts w:cs="Wingdings"/>
      <w:sz w:val="20"/>
    </w:rPr>
  </w:style>
  <w:style w:type="character" w:customStyle="1" w:styleId="ListLabel21">
    <w:name w:val="ListLabel 21"/>
    <w:qFormat/>
    <w:rPr>
      <w:rFonts w:cs="Wingdings"/>
      <w:sz w:val="20"/>
    </w:rPr>
  </w:style>
  <w:style w:type="character" w:customStyle="1" w:styleId="a3">
    <w:name w:val="Текст выноски Знак"/>
    <w:basedOn w:val="a0"/>
    <w:uiPriority w:val="99"/>
    <w:semiHidden/>
    <w:qFormat/>
    <w:rsid w:val="006262C8"/>
    <w:rPr>
      <w:rFonts w:ascii="Segoe UI" w:hAnsi="Segoe UI" w:cs="Segoe UI"/>
      <w:color w:val="00000A"/>
      <w:sz w:val="18"/>
      <w:szCs w:val="18"/>
    </w:rPr>
  </w:style>
  <w:style w:type="character" w:customStyle="1" w:styleId="ListLabel22">
    <w:name w:val="ListLabel 22"/>
    <w:qFormat/>
    <w:rPr>
      <w:rFonts w:ascii="Arial" w:hAnsi="Arial" w:cs="Symbol"/>
      <w:sz w:val="26"/>
    </w:rPr>
  </w:style>
  <w:style w:type="character" w:customStyle="1" w:styleId="ListLabel23">
    <w:name w:val="ListLabel 23"/>
    <w:qFormat/>
    <w:rPr>
      <w:rFonts w:cs="Courier New"/>
      <w:sz w:val="20"/>
    </w:rPr>
  </w:style>
  <w:style w:type="character" w:customStyle="1" w:styleId="ListLabel24">
    <w:name w:val="ListLabel 24"/>
    <w:qFormat/>
    <w:rPr>
      <w:rFonts w:cs="Wingdings"/>
      <w:sz w:val="20"/>
    </w:rPr>
  </w:style>
  <w:style w:type="character" w:customStyle="1" w:styleId="ListLabel25">
    <w:name w:val="ListLabel 25"/>
    <w:qFormat/>
    <w:rPr>
      <w:rFonts w:cs="Wingdings"/>
      <w:sz w:val="20"/>
    </w:rPr>
  </w:style>
  <w:style w:type="character" w:customStyle="1" w:styleId="ListLabel26">
    <w:name w:val="ListLabel 26"/>
    <w:qFormat/>
    <w:rPr>
      <w:rFonts w:cs="Wingdings"/>
      <w:sz w:val="20"/>
    </w:rPr>
  </w:style>
  <w:style w:type="character" w:customStyle="1" w:styleId="ListLabel27">
    <w:name w:val="ListLabel 27"/>
    <w:qFormat/>
    <w:rPr>
      <w:rFonts w:cs="Wingdings"/>
      <w:sz w:val="20"/>
    </w:rPr>
  </w:style>
  <w:style w:type="character" w:customStyle="1" w:styleId="ListLabel28">
    <w:name w:val="ListLabel 28"/>
    <w:qFormat/>
    <w:rPr>
      <w:rFonts w:cs="Wingdings"/>
      <w:sz w:val="20"/>
    </w:rPr>
  </w:style>
  <w:style w:type="character" w:customStyle="1" w:styleId="ListLabel29">
    <w:name w:val="ListLabel 29"/>
    <w:qFormat/>
    <w:rPr>
      <w:rFonts w:cs="Wingdings"/>
      <w:sz w:val="20"/>
    </w:rPr>
  </w:style>
  <w:style w:type="character" w:customStyle="1" w:styleId="ListLabel30">
    <w:name w:val="ListLabel 30"/>
    <w:qFormat/>
    <w:rPr>
      <w:rFonts w:cs="Wingdings"/>
      <w:sz w:val="20"/>
    </w:rPr>
  </w:style>
  <w:style w:type="character" w:customStyle="1" w:styleId="ListLabel31">
    <w:name w:val="ListLabel 31"/>
    <w:qFormat/>
    <w:rPr>
      <w:sz w:val="20"/>
    </w:rPr>
  </w:style>
  <w:style w:type="character" w:customStyle="1" w:styleId="ListLabel32">
    <w:name w:val="ListLabel 32"/>
    <w:qFormat/>
    <w:rPr>
      <w:sz w:val="20"/>
    </w:rPr>
  </w:style>
  <w:style w:type="character" w:customStyle="1" w:styleId="ListLabel33">
    <w:name w:val="ListLabel 33"/>
    <w:qFormat/>
    <w:rPr>
      <w:sz w:val="20"/>
    </w:rPr>
  </w:style>
  <w:style w:type="character" w:customStyle="1" w:styleId="ListLabel34">
    <w:name w:val="ListLabel 34"/>
    <w:qFormat/>
    <w:rPr>
      <w:sz w:val="20"/>
    </w:rPr>
  </w:style>
  <w:style w:type="character" w:customStyle="1" w:styleId="ListLabel35">
    <w:name w:val="ListLabel 35"/>
    <w:qFormat/>
    <w:rPr>
      <w:sz w:val="20"/>
    </w:rPr>
  </w:style>
  <w:style w:type="character" w:customStyle="1" w:styleId="ListLabel36">
    <w:name w:val="ListLabel 36"/>
    <w:qFormat/>
    <w:rPr>
      <w:sz w:val="20"/>
    </w:rPr>
  </w:style>
  <w:style w:type="character" w:customStyle="1" w:styleId="ListLabel37">
    <w:name w:val="ListLabel 37"/>
    <w:qFormat/>
    <w:rPr>
      <w:sz w:val="20"/>
    </w:rPr>
  </w:style>
  <w:style w:type="character" w:customStyle="1" w:styleId="ListLabel38">
    <w:name w:val="ListLabel 38"/>
    <w:qFormat/>
    <w:rPr>
      <w:sz w:val="20"/>
    </w:rPr>
  </w:style>
  <w:style w:type="character" w:customStyle="1" w:styleId="ListLabel39">
    <w:name w:val="ListLabel 39"/>
    <w:qFormat/>
    <w:rPr>
      <w:sz w:val="20"/>
    </w:rPr>
  </w:style>
  <w:style w:type="character" w:customStyle="1" w:styleId="ListLabel40">
    <w:name w:val="ListLabel 40"/>
    <w:qFormat/>
    <w:rPr>
      <w:rFonts w:cs="Arial"/>
    </w:rPr>
  </w:style>
  <w:style w:type="paragraph" w:customStyle="1" w:styleId="a4">
    <w:name w:val="Заголовок"/>
    <w:basedOn w:val="a"/>
    <w:next w:val="a5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5">
    <w:name w:val="Body Text"/>
    <w:basedOn w:val="a"/>
    <w:pPr>
      <w:spacing w:after="140" w:line="288" w:lineRule="auto"/>
    </w:pPr>
  </w:style>
  <w:style w:type="paragraph" w:styleId="a6">
    <w:name w:val="List"/>
    <w:basedOn w:val="a5"/>
    <w:rPr>
      <w:rFonts w:cs="Mangal"/>
    </w:rPr>
  </w:style>
  <w:style w:type="paragraph" w:styleId="a7">
    <w:name w:val="Title"/>
    <w:basedOn w:val="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8">
    <w:name w:val="index heading"/>
    <w:basedOn w:val="a"/>
    <w:qFormat/>
    <w:pPr>
      <w:suppressLineNumbers/>
    </w:pPr>
    <w:rPr>
      <w:rFonts w:cs="Mangal"/>
    </w:rPr>
  </w:style>
  <w:style w:type="paragraph" w:customStyle="1" w:styleId="a9">
    <w:name w:val="Заглавие"/>
    <w:basedOn w:val="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a">
    <w:name w:val="Normal (Web)"/>
    <w:basedOn w:val="a"/>
    <w:uiPriority w:val="99"/>
    <w:unhideWhenUsed/>
    <w:qFormat/>
    <w:rsid w:val="009C2A54"/>
    <w:pPr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9C2A54"/>
    <w:pPr>
      <w:ind w:left="720"/>
      <w:contextualSpacing/>
    </w:pPr>
  </w:style>
  <w:style w:type="paragraph" w:styleId="ac">
    <w:name w:val="Balloon Text"/>
    <w:basedOn w:val="a"/>
    <w:uiPriority w:val="99"/>
    <w:semiHidden/>
    <w:unhideWhenUsed/>
    <w:qFormat/>
    <w:rsid w:val="006262C8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rsid w:val="00045B0A"/>
    <w:pPr>
      <w:widowControl w:val="0"/>
      <w:suppressAutoHyphens/>
      <w:spacing w:line="240" w:lineRule="auto"/>
      <w:textAlignment w:val="baseline"/>
    </w:pPr>
    <w:rPr>
      <w:rFonts w:ascii="Times New Roman" w:eastAsia="Andale Sans UI" w:hAnsi="Times New Roman" w:cs="Tahoma"/>
      <w:sz w:val="24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9C4285-A834-46D0-9287-7C47E8B70C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944</Words>
  <Characters>5386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6318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dc:description/>
  <cp:lastModifiedBy>Муромцева Ольга Николаевна</cp:lastModifiedBy>
  <cp:revision>5</cp:revision>
  <cp:lastPrinted>2018-02-16T10:25:00Z</cp:lastPrinted>
  <dcterms:created xsi:type="dcterms:W3CDTF">2020-06-16T03:26:00Z</dcterms:created>
  <dcterms:modified xsi:type="dcterms:W3CDTF">2020-06-17T05:40:00Z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Krokoz™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